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B3E" w:rsidRPr="00820B3E" w:rsidRDefault="00820B3E" w:rsidP="00820B3E">
      <w:pPr>
        <w:widowControl/>
        <w:shd w:val="clear" w:color="auto" w:fill="FFFFFF"/>
        <w:snapToGrid w:val="0"/>
        <w:spacing w:line="540" w:lineRule="exact"/>
        <w:jc w:val="center"/>
        <w:rPr>
          <w:rFonts w:ascii="方正小标宋_GBK" w:eastAsia="方正小标宋_GBK" w:hAnsi="Arial" w:cs="Arial"/>
          <w:color w:val="000000"/>
          <w:kern w:val="0"/>
          <w:sz w:val="44"/>
          <w:szCs w:val="44"/>
        </w:rPr>
      </w:pPr>
      <w:bookmarkStart w:id="0" w:name="_GoBack"/>
      <w:r w:rsidRPr="00820B3E">
        <w:rPr>
          <w:rFonts w:ascii="方正小标宋_GBK" w:eastAsia="方正小标宋_GBK" w:hAnsi="Arial" w:cs="Arial" w:hint="eastAsia"/>
          <w:color w:val="000000"/>
          <w:kern w:val="0"/>
          <w:sz w:val="44"/>
          <w:szCs w:val="44"/>
        </w:rPr>
        <w:t>山东大学科研项目间接费用管理办法</w:t>
      </w:r>
    </w:p>
    <w:bookmarkEnd w:id="0"/>
    <w:p w:rsidR="00820B3E" w:rsidRPr="00820B3E" w:rsidRDefault="00820B3E" w:rsidP="00820B3E">
      <w:pPr>
        <w:widowControl/>
        <w:shd w:val="clear" w:color="auto" w:fill="FFFFFF"/>
        <w:snapToGrid w:val="0"/>
        <w:spacing w:line="560" w:lineRule="exact"/>
        <w:jc w:val="center"/>
        <w:rPr>
          <w:rFonts w:ascii="仿宋_GB2312" w:eastAsia="仿宋_GB2312" w:hAnsi="Arial" w:cs="Arial" w:hint="eastAsia"/>
          <w:color w:val="000000"/>
          <w:kern w:val="0"/>
          <w:sz w:val="32"/>
          <w:szCs w:val="32"/>
        </w:rPr>
      </w:pPr>
    </w:p>
    <w:p w:rsidR="00820B3E" w:rsidRPr="00820B3E" w:rsidRDefault="00820B3E" w:rsidP="00820B3E">
      <w:pPr>
        <w:widowControl/>
        <w:shd w:val="clear" w:color="auto" w:fill="FFFFFF"/>
        <w:snapToGrid w:val="0"/>
        <w:spacing w:line="560" w:lineRule="exact"/>
        <w:ind w:firstLineChars="196" w:firstLine="630"/>
        <w:jc w:val="left"/>
        <w:rPr>
          <w:rFonts w:ascii="仿宋_GB2312" w:eastAsia="仿宋_GB2312" w:hAnsi="Arial" w:cs="Arial" w:hint="eastAsia"/>
          <w:color w:val="000000"/>
          <w:kern w:val="0"/>
          <w:sz w:val="32"/>
          <w:szCs w:val="32"/>
        </w:rPr>
      </w:pPr>
      <w:r w:rsidRPr="00820B3E">
        <w:rPr>
          <w:rFonts w:ascii="仿宋_GB2312" w:eastAsia="仿宋_GB2312" w:hAnsi="Arial" w:cs="Arial" w:hint="eastAsia"/>
          <w:b/>
          <w:color w:val="000000"/>
          <w:kern w:val="0"/>
          <w:sz w:val="32"/>
          <w:szCs w:val="32"/>
        </w:rPr>
        <w:t>第一条</w:t>
      </w:r>
      <w:r w:rsidRPr="00820B3E">
        <w:rPr>
          <w:rFonts w:ascii="仿宋_GB2312" w:eastAsia="仿宋_GB2312" w:hAnsi="Arial" w:cs="Arial" w:hint="eastAsia"/>
          <w:color w:val="000000"/>
          <w:kern w:val="0"/>
          <w:sz w:val="32"/>
          <w:szCs w:val="32"/>
        </w:rPr>
        <w:t xml:space="preserve"> 为加强科研项目间接费用管理，建立健全学校科研成本分摊机制，合理补偿学校科研间接成本，充分调动科研人员的积极性，根据《国务院关于改进加强中央财政科研项目和资金管理的若干意见》（国发〔2014〕11号）、《关于进一步完善中央财政科研项目资金管理等政策的若干意见》（中办发〔2016〕50号）等文件精神，结合我校实际，制定本办法。</w:t>
      </w:r>
    </w:p>
    <w:p w:rsidR="00820B3E" w:rsidRPr="00820B3E" w:rsidRDefault="00820B3E" w:rsidP="00820B3E">
      <w:pPr>
        <w:widowControl/>
        <w:shd w:val="clear" w:color="auto" w:fill="FFFFFF"/>
        <w:snapToGrid w:val="0"/>
        <w:spacing w:line="560" w:lineRule="exact"/>
        <w:ind w:firstLineChars="196" w:firstLine="630"/>
        <w:jc w:val="left"/>
        <w:rPr>
          <w:rFonts w:ascii="仿宋_GB2312" w:eastAsia="仿宋_GB2312" w:hAnsi="Arial" w:cs="Arial" w:hint="eastAsia"/>
          <w:color w:val="000000"/>
          <w:kern w:val="0"/>
          <w:sz w:val="32"/>
          <w:szCs w:val="32"/>
        </w:rPr>
      </w:pPr>
      <w:r w:rsidRPr="00820B3E">
        <w:rPr>
          <w:rFonts w:ascii="仿宋_GB2312" w:eastAsia="仿宋_GB2312" w:hAnsi="Arial" w:cs="Arial" w:hint="eastAsia"/>
          <w:b/>
          <w:color w:val="000000"/>
          <w:kern w:val="0"/>
          <w:sz w:val="32"/>
          <w:szCs w:val="32"/>
        </w:rPr>
        <w:t>第二条</w:t>
      </w:r>
      <w:r w:rsidRPr="00820B3E">
        <w:rPr>
          <w:rFonts w:ascii="仿宋_GB2312" w:eastAsia="仿宋_GB2312" w:hAnsi="Arial" w:cs="Arial" w:hint="eastAsia"/>
          <w:color w:val="000000"/>
          <w:kern w:val="0"/>
          <w:sz w:val="32"/>
          <w:szCs w:val="32"/>
        </w:rPr>
        <w:t xml:space="preserve"> </w:t>
      </w:r>
      <w:r w:rsidRPr="00820B3E">
        <w:rPr>
          <w:rFonts w:ascii="仿宋_GB2312" w:eastAsia="仿宋_GB2312" w:hAnsi="Arial" w:cs="Arial" w:hint="eastAsia"/>
          <w:color w:val="040404"/>
          <w:kern w:val="0"/>
          <w:sz w:val="32"/>
          <w:szCs w:val="32"/>
        </w:rPr>
        <w:t>本办法适用于明确核定间接费用的科研项目，</w:t>
      </w:r>
      <w:r w:rsidRPr="00820B3E">
        <w:rPr>
          <w:rFonts w:ascii="仿宋_GB2312" w:eastAsia="仿宋_GB2312" w:hAnsi="Arial" w:cs="Arial" w:hint="eastAsia"/>
          <w:color w:val="000000"/>
          <w:kern w:val="0"/>
          <w:sz w:val="32"/>
          <w:szCs w:val="32"/>
        </w:rPr>
        <w:t>包括山东大学作为第一承担单位主持或作为合作单位参与的以上类型科研项目。</w:t>
      </w:r>
    </w:p>
    <w:p w:rsidR="00820B3E" w:rsidRPr="00820B3E" w:rsidRDefault="00820B3E" w:rsidP="00820B3E">
      <w:pPr>
        <w:widowControl/>
        <w:shd w:val="clear" w:color="auto" w:fill="FFFFFF"/>
        <w:snapToGrid w:val="0"/>
        <w:spacing w:line="560" w:lineRule="exact"/>
        <w:ind w:firstLineChars="196" w:firstLine="630"/>
        <w:jc w:val="left"/>
        <w:rPr>
          <w:rFonts w:ascii="仿宋_GB2312" w:eastAsia="仿宋_GB2312" w:hAnsi="Arial" w:cs="Arial" w:hint="eastAsia"/>
          <w:color w:val="000000"/>
          <w:kern w:val="0"/>
          <w:sz w:val="32"/>
          <w:szCs w:val="32"/>
        </w:rPr>
      </w:pPr>
      <w:r w:rsidRPr="00820B3E">
        <w:rPr>
          <w:rFonts w:ascii="仿宋_GB2312" w:eastAsia="仿宋_GB2312" w:hAnsi="Arial" w:cs="Arial" w:hint="eastAsia"/>
          <w:b/>
          <w:color w:val="000000"/>
          <w:kern w:val="0"/>
          <w:sz w:val="32"/>
          <w:szCs w:val="32"/>
        </w:rPr>
        <w:t>第三条</w:t>
      </w:r>
      <w:r w:rsidRPr="00820B3E">
        <w:rPr>
          <w:rFonts w:ascii="仿宋_GB2312" w:eastAsia="仿宋_GB2312" w:hAnsi="Arial" w:cs="Arial" w:hint="eastAsia"/>
          <w:color w:val="000000"/>
          <w:kern w:val="0"/>
          <w:sz w:val="32"/>
          <w:szCs w:val="32"/>
        </w:rPr>
        <w:t xml:space="preserve"> 间接费用是指学校在组织实施科研项目过程中发生的无法在直接费用中列支的相关费用。主要包括学校为项目研究提供的现有仪器设备及房屋，水、电、气、暖消耗，有关管理费用的补助支出，以及学校为提高科研工作绩效安排的绩效支出。</w:t>
      </w:r>
    </w:p>
    <w:p w:rsidR="00820B3E" w:rsidRPr="00820B3E" w:rsidRDefault="00820B3E" w:rsidP="00820B3E">
      <w:pPr>
        <w:widowControl/>
        <w:shd w:val="clear" w:color="auto" w:fill="FFFFFF"/>
        <w:snapToGrid w:val="0"/>
        <w:spacing w:before="100" w:beforeAutospacing="1" w:after="100" w:afterAutospacing="1" w:line="560" w:lineRule="exact"/>
        <w:ind w:firstLineChars="196" w:firstLine="630"/>
        <w:jc w:val="left"/>
        <w:rPr>
          <w:rFonts w:ascii="仿宋_GB2312" w:eastAsia="仿宋_GB2312" w:hAnsi="宋体" w:cs="Arial" w:hint="eastAsia"/>
          <w:color w:val="000000"/>
          <w:kern w:val="0"/>
          <w:sz w:val="32"/>
          <w:szCs w:val="32"/>
        </w:rPr>
      </w:pPr>
      <w:r w:rsidRPr="00820B3E">
        <w:rPr>
          <w:rFonts w:ascii="仿宋_GB2312" w:eastAsia="仿宋_GB2312" w:hAnsi="宋体" w:cs="宋体" w:hint="eastAsia"/>
          <w:b/>
          <w:color w:val="000000"/>
          <w:kern w:val="0"/>
          <w:sz w:val="32"/>
          <w:szCs w:val="32"/>
        </w:rPr>
        <w:t>第四条</w:t>
      </w:r>
      <w:r w:rsidRPr="00820B3E">
        <w:rPr>
          <w:rFonts w:ascii="仿宋_GB2312" w:eastAsia="仿宋_GB2312" w:hAnsi="宋体" w:cs="Arial" w:hint="eastAsia"/>
          <w:color w:val="000000"/>
          <w:kern w:val="0"/>
          <w:sz w:val="32"/>
          <w:szCs w:val="32"/>
        </w:rPr>
        <w:t xml:space="preserve"> 间接费用的预算编制</w:t>
      </w:r>
    </w:p>
    <w:p w:rsidR="00820B3E" w:rsidRPr="00820B3E" w:rsidRDefault="00820B3E" w:rsidP="00820B3E">
      <w:pPr>
        <w:widowControl/>
        <w:shd w:val="clear" w:color="auto" w:fill="FFFFFF"/>
        <w:snapToGrid w:val="0"/>
        <w:spacing w:before="100" w:beforeAutospacing="1" w:after="100" w:afterAutospacing="1" w:line="56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（一）科研项目间接费用预算，由课题组原则上按照国家相关规定比例的上限足额编制。</w:t>
      </w:r>
    </w:p>
    <w:p w:rsidR="00820B3E" w:rsidRPr="00820B3E" w:rsidRDefault="00820B3E" w:rsidP="00820B3E">
      <w:pPr>
        <w:widowControl/>
        <w:shd w:val="clear" w:color="auto" w:fill="FFFFFF"/>
        <w:snapToGrid w:val="0"/>
        <w:spacing w:before="100" w:beforeAutospacing="1" w:after="100" w:afterAutospacing="1" w:line="56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1.中央财政科技计划（专项、基金等）中实行公开竞争方式的研发类项目，间接费用预算采用分段超额累退比例法计算，按照不超过直接费用扣除设备购置费后的一定</w:t>
      </w:r>
      <w:r w:rsidRPr="00820B3E">
        <w:rPr>
          <w:rFonts w:ascii="仿宋_GB2312" w:eastAsia="仿宋_GB2312" w:hAnsi="宋体" w:cs="Arial" w:hint="eastAsia"/>
          <w:color w:val="000000"/>
          <w:kern w:val="0"/>
          <w:sz w:val="32"/>
          <w:szCs w:val="32"/>
        </w:rPr>
        <w:lastRenderedPageBreak/>
        <w:t>比例核定：500万元以下的部分为20%，500万元至1000万元的部分为15%，1000万元以上的部分为13%。</w:t>
      </w:r>
    </w:p>
    <w:p w:rsidR="00820B3E" w:rsidRPr="00820B3E" w:rsidRDefault="00820B3E" w:rsidP="00820B3E">
      <w:pPr>
        <w:widowControl/>
        <w:shd w:val="clear" w:color="auto" w:fill="FFFFFF"/>
        <w:snapToGrid w:val="0"/>
        <w:spacing w:before="100" w:beforeAutospacing="1" w:after="100" w:afterAutospacing="1" w:line="56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2.国家社会科学基金间接费用采用分段超额累退比例法计算，一般按照不超过项目资助总额的一定比例核定。具体比例如下：50万元及以下部分为30%；超过50万元至500万元的部分为20%；超过500万元的部分为13%。</w:t>
      </w:r>
    </w:p>
    <w:p w:rsidR="00820B3E" w:rsidRPr="00820B3E" w:rsidRDefault="00820B3E" w:rsidP="00820B3E">
      <w:pPr>
        <w:widowControl/>
        <w:shd w:val="clear" w:color="auto" w:fill="FFFFFF"/>
        <w:snapToGrid w:val="0"/>
        <w:spacing w:before="100" w:beforeAutospacing="1" w:after="100" w:afterAutospacing="1" w:line="56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3.其他类型科研项目间接费用预算，按照其相应经费管理办法规定的间接费用核定比例足额编制。</w:t>
      </w:r>
    </w:p>
    <w:p w:rsidR="00820B3E" w:rsidRPr="00820B3E" w:rsidRDefault="00820B3E" w:rsidP="00820B3E">
      <w:pPr>
        <w:widowControl/>
        <w:shd w:val="clear" w:color="auto" w:fill="FFFFFF"/>
        <w:snapToGrid w:val="0"/>
        <w:spacing w:before="100" w:beforeAutospacing="1" w:after="100" w:afterAutospacing="1" w:line="56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（二）学校作为总课题承担单位的项目,间接费用如需向子课题单位（课题合作单位）拨付，原则上不得超过国家规定的核定比例，并与子课题单位（课题合作单位）在合同或协议中明确约定。</w:t>
      </w:r>
    </w:p>
    <w:p w:rsidR="00820B3E" w:rsidRPr="00820B3E" w:rsidRDefault="00820B3E" w:rsidP="00820B3E">
      <w:pPr>
        <w:widowControl/>
        <w:shd w:val="clear" w:color="auto" w:fill="FFFFFF"/>
        <w:snapToGrid w:val="0"/>
        <w:spacing w:before="100" w:beforeAutospacing="1" w:after="100" w:afterAutospacing="1" w:line="56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学校作为子课题单位（课题合作单位）的项目,间接费用预算原则上按子课题经费占总课题经费的比例核定编制，并与牵头承担单位在合同或协议中明确约定。未按此要求明确间接费用分配的合同或协议，不予签订。</w:t>
      </w:r>
    </w:p>
    <w:p w:rsidR="00820B3E" w:rsidRPr="00820B3E" w:rsidRDefault="00820B3E" w:rsidP="00820B3E">
      <w:pPr>
        <w:widowControl/>
        <w:shd w:val="clear" w:color="auto" w:fill="FFFFFF"/>
        <w:snapToGrid w:val="0"/>
        <w:spacing w:before="100" w:beforeAutospacing="1" w:after="100" w:afterAutospacing="1" w:line="560" w:lineRule="exact"/>
        <w:ind w:firstLineChars="196" w:firstLine="630"/>
        <w:jc w:val="left"/>
        <w:rPr>
          <w:rFonts w:ascii="仿宋_GB2312" w:eastAsia="仿宋_GB2312" w:hAnsi="宋体" w:cs="Arial" w:hint="eastAsia"/>
          <w:color w:val="000000"/>
          <w:kern w:val="0"/>
          <w:sz w:val="32"/>
          <w:szCs w:val="32"/>
        </w:rPr>
      </w:pPr>
      <w:r w:rsidRPr="00820B3E">
        <w:rPr>
          <w:rFonts w:ascii="仿宋_GB2312" w:eastAsia="仿宋_GB2312" w:hAnsi="楷体" w:cs="Arial" w:hint="eastAsia"/>
          <w:b/>
          <w:color w:val="000000"/>
          <w:kern w:val="0"/>
          <w:sz w:val="32"/>
          <w:szCs w:val="32"/>
        </w:rPr>
        <w:t>第五条</w:t>
      </w:r>
      <w:r w:rsidRPr="00820B3E">
        <w:rPr>
          <w:rFonts w:ascii="仿宋_GB2312" w:eastAsia="仿宋_GB2312" w:hAnsi="宋体" w:cs="Arial" w:hint="eastAsia"/>
          <w:color w:val="000000"/>
          <w:kern w:val="0"/>
          <w:sz w:val="32"/>
          <w:szCs w:val="32"/>
        </w:rPr>
        <w:t xml:space="preserve"> 间接费用的分配兼顾学校、二级单位和课题组三方利益，优先满足课题组绩效和补偿学校间接成本。</w:t>
      </w:r>
    </w:p>
    <w:p w:rsidR="00820B3E" w:rsidRPr="00820B3E" w:rsidRDefault="00820B3E" w:rsidP="00820B3E">
      <w:pPr>
        <w:widowControl/>
        <w:shd w:val="clear" w:color="auto" w:fill="FFFFFF"/>
        <w:snapToGrid w:val="0"/>
        <w:spacing w:before="100" w:beforeAutospacing="1" w:after="100" w:afterAutospacing="1" w:line="56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（一）自然科学类科研项目间接费用根据实到科研项目经费总额，采用分段超额累退比例法分配（详见表1）。</w:t>
      </w:r>
    </w:p>
    <w:p w:rsidR="00820B3E" w:rsidRPr="00820B3E" w:rsidRDefault="00820B3E" w:rsidP="00820B3E">
      <w:pPr>
        <w:widowControl/>
        <w:shd w:val="clear" w:color="auto" w:fill="FFFFFF"/>
        <w:snapToGrid w:val="0"/>
        <w:spacing w:before="100" w:beforeAutospacing="1" w:after="100" w:afterAutospacing="1" w:line="560" w:lineRule="exact"/>
        <w:ind w:firstLine="640"/>
        <w:jc w:val="left"/>
        <w:rPr>
          <w:rFonts w:ascii="仿宋_GB2312" w:eastAsia="仿宋_GB2312" w:hAnsi="宋体" w:cs="Arial" w:hint="eastAsia"/>
          <w:color w:val="000000"/>
          <w:kern w:val="0"/>
          <w:sz w:val="32"/>
          <w:szCs w:val="32"/>
        </w:rPr>
      </w:pPr>
    </w:p>
    <w:p w:rsidR="00820B3E" w:rsidRPr="00820B3E" w:rsidRDefault="00820B3E" w:rsidP="00820B3E">
      <w:pPr>
        <w:widowControl/>
        <w:shd w:val="clear" w:color="auto" w:fill="FFFFFF"/>
        <w:snapToGrid w:val="0"/>
        <w:spacing w:before="100" w:beforeAutospacing="1" w:after="100" w:afterAutospacing="1" w:line="560" w:lineRule="exact"/>
        <w:ind w:firstLine="640"/>
        <w:jc w:val="left"/>
        <w:rPr>
          <w:rFonts w:ascii="仿宋_GB2312" w:eastAsia="仿宋_GB2312" w:hAnsi="宋体" w:cs="Arial" w:hint="eastAsia"/>
          <w:color w:val="000000"/>
          <w:kern w:val="0"/>
          <w:sz w:val="32"/>
          <w:szCs w:val="32"/>
        </w:rPr>
      </w:pPr>
    </w:p>
    <w:p w:rsidR="00820B3E" w:rsidRPr="00820B3E" w:rsidRDefault="00820B3E" w:rsidP="00820B3E">
      <w:pPr>
        <w:widowControl/>
        <w:shd w:val="clear" w:color="auto" w:fill="FFFFFF"/>
        <w:snapToGrid w:val="0"/>
        <w:spacing w:before="100" w:beforeAutospacing="1" w:after="100" w:afterAutospacing="1" w:line="560" w:lineRule="exact"/>
        <w:ind w:firstLine="640"/>
        <w:jc w:val="left"/>
        <w:rPr>
          <w:rFonts w:ascii="仿宋_GB2312" w:eastAsia="仿宋_GB2312" w:hAnsi="宋体" w:cs="Arial" w:hint="eastAsia"/>
          <w:color w:val="000000"/>
          <w:kern w:val="0"/>
          <w:sz w:val="32"/>
          <w:szCs w:val="32"/>
        </w:rPr>
      </w:pPr>
    </w:p>
    <w:p w:rsidR="00820B3E" w:rsidRPr="00820B3E" w:rsidRDefault="00820B3E" w:rsidP="00820B3E">
      <w:pPr>
        <w:widowControl/>
        <w:shd w:val="clear" w:color="auto" w:fill="FFFFFF"/>
        <w:tabs>
          <w:tab w:val="left" w:pos="5610"/>
        </w:tabs>
        <w:snapToGrid w:val="0"/>
        <w:spacing w:before="100" w:beforeAutospacing="1" w:after="100" w:afterAutospacing="1" w:line="500" w:lineRule="exact"/>
        <w:jc w:val="center"/>
        <w:rPr>
          <w:rFonts w:ascii="仿宋_GB2312" w:eastAsia="仿宋_GB2312" w:hAnsi="宋体" w:cs="Arial" w:hint="eastAsia"/>
          <w:b/>
          <w:color w:val="000000"/>
          <w:kern w:val="0"/>
          <w:sz w:val="32"/>
          <w:szCs w:val="32"/>
        </w:rPr>
      </w:pPr>
      <w:r w:rsidRPr="00820B3E">
        <w:rPr>
          <w:rFonts w:ascii="仿宋_GB2312" w:eastAsia="仿宋_GB2312" w:hAnsi="宋体" w:cs="Arial" w:hint="eastAsia"/>
          <w:b/>
          <w:color w:val="000000"/>
          <w:kern w:val="0"/>
          <w:sz w:val="32"/>
          <w:szCs w:val="32"/>
        </w:rPr>
        <w:t>表1</w:t>
      </w:r>
      <w:r w:rsidRPr="00820B3E">
        <w:rPr>
          <w:rFonts w:ascii="宋体" w:eastAsia="宋体" w:hAnsi="宋体" w:cs="Arial" w:hint="eastAsia"/>
          <w:b/>
          <w:color w:val="000000"/>
          <w:kern w:val="0"/>
          <w:sz w:val="32"/>
          <w:szCs w:val="32"/>
        </w:rPr>
        <w:t xml:space="preserve"> </w:t>
      </w:r>
      <w:r w:rsidRPr="00820B3E">
        <w:rPr>
          <w:rFonts w:ascii="仿宋_GB2312" w:eastAsia="仿宋_GB2312" w:hAnsi="宋体" w:cs="Arial" w:hint="eastAsia"/>
          <w:b/>
          <w:color w:val="000000"/>
          <w:kern w:val="0"/>
          <w:sz w:val="32"/>
          <w:szCs w:val="32"/>
        </w:rPr>
        <w:t xml:space="preserve"> 山东大学自然科学类科研项目间接费用分配表</w:t>
      </w:r>
    </w:p>
    <w:p w:rsidR="00820B3E" w:rsidRPr="00820B3E" w:rsidRDefault="00820B3E" w:rsidP="00820B3E">
      <w:pPr>
        <w:widowControl/>
        <w:shd w:val="clear" w:color="auto" w:fill="FFFFFF"/>
        <w:tabs>
          <w:tab w:val="left" w:pos="5610"/>
        </w:tabs>
        <w:snapToGrid w:val="0"/>
        <w:spacing w:before="100" w:beforeAutospacing="1" w:afterAutospacing="1" w:line="500" w:lineRule="exact"/>
        <w:jc w:val="center"/>
        <w:rPr>
          <w:rFonts w:ascii="仿宋_GB2312" w:eastAsia="仿宋_GB2312" w:hAnsi="宋体" w:cs="Arial" w:hint="eastAsia"/>
          <w:b/>
          <w:color w:val="000000"/>
          <w:kern w:val="0"/>
          <w:sz w:val="32"/>
          <w:szCs w:val="32"/>
        </w:rPr>
      </w:pPr>
      <w:r w:rsidRPr="00820B3E">
        <w:rPr>
          <w:rFonts w:ascii="仿宋_GB2312" w:eastAsia="仿宋_GB2312" w:hAnsi="宋体" w:cs="Arial" w:hint="eastAsia"/>
          <w:b/>
          <w:color w:val="000000"/>
          <w:kern w:val="0"/>
          <w:sz w:val="32"/>
          <w:szCs w:val="32"/>
        </w:rPr>
        <w:t>（按照间接费用预算总额分配）</w:t>
      </w:r>
    </w:p>
    <w:tbl>
      <w:tblPr>
        <w:tblW w:w="8506" w:type="dxa"/>
        <w:jc w:val="center"/>
        <w:tblLook w:val="04A0" w:firstRow="1" w:lastRow="0" w:firstColumn="1" w:lastColumn="0" w:noHBand="0" w:noVBand="1"/>
      </w:tblPr>
      <w:tblGrid>
        <w:gridCol w:w="701"/>
        <w:gridCol w:w="953"/>
        <w:gridCol w:w="1227"/>
        <w:gridCol w:w="801"/>
        <w:gridCol w:w="997"/>
        <w:gridCol w:w="738"/>
        <w:gridCol w:w="1110"/>
        <w:gridCol w:w="753"/>
        <w:gridCol w:w="1226"/>
      </w:tblGrid>
      <w:tr w:rsidR="00820B3E" w:rsidRPr="00820B3E" w:rsidTr="00820B3E">
        <w:trPr>
          <w:trHeight w:val="780"/>
          <w:jc w:val="center"/>
        </w:trPr>
        <w:tc>
          <w:tcPr>
            <w:tcW w:w="288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24"/>
                <w:szCs w:val="24"/>
              </w:rPr>
            </w:pPr>
            <w:r w:rsidRPr="00820B3E">
              <w:rPr>
                <w:rFonts w:ascii="宋体" w:eastAsia="宋体" w:hAnsi="宋体" w:cs="宋体" w:hint="eastAsia"/>
                <w:bCs/>
                <w:color w:val="000000"/>
                <w:kern w:val="0"/>
                <w:sz w:val="24"/>
                <w:szCs w:val="24"/>
              </w:rPr>
              <w:t>直接费用扣除设备购置费</w:t>
            </w:r>
          </w:p>
        </w:tc>
        <w:tc>
          <w:tcPr>
            <w:tcW w:w="1798"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24"/>
                <w:szCs w:val="24"/>
              </w:rPr>
            </w:pPr>
            <w:r w:rsidRPr="00820B3E">
              <w:rPr>
                <w:rFonts w:ascii="宋体" w:eastAsia="宋体" w:hAnsi="宋体" w:cs="宋体" w:hint="eastAsia"/>
                <w:bCs/>
                <w:color w:val="000000"/>
                <w:kern w:val="0"/>
                <w:sz w:val="24"/>
                <w:szCs w:val="24"/>
              </w:rPr>
              <w:t>500万元及以下部分</w:t>
            </w:r>
          </w:p>
        </w:tc>
        <w:tc>
          <w:tcPr>
            <w:tcW w:w="1848"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24"/>
                <w:szCs w:val="24"/>
              </w:rPr>
            </w:pPr>
            <w:r w:rsidRPr="00820B3E">
              <w:rPr>
                <w:rFonts w:ascii="宋体" w:eastAsia="宋体" w:hAnsi="宋体" w:cs="宋体" w:hint="eastAsia"/>
                <w:bCs/>
                <w:color w:val="000000"/>
                <w:kern w:val="0"/>
                <w:sz w:val="24"/>
                <w:szCs w:val="24"/>
              </w:rPr>
              <w:t xml:space="preserve">超过500万元至1000万元部分    </w:t>
            </w:r>
          </w:p>
        </w:tc>
        <w:tc>
          <w:tcPr>
            <w:tcW w:w="1979"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24"/>
                <w:szCs w:val="24"/>
              </w:rPr>
            </w:pPr>
            <w:r w:rsidRPr="00820B3E">
              <w:rPr>
                <w:rFonts w:ascii="宋体" w:eastAsia="宋体" w:hAnsi="宋体" w:cs="宋体" w:hint="eastAsia"/>
                <w:bCs/>
                <w:color w:val="000000"/>
                <w:kern w:val="0"/>
                <w:sz w:val="24"/>
                <w:szCs w:val="24"/>
              </w:rPr>
              <w:t>超过1000万元部分</w:t>
            </w:r>
          </w:p>
        </w:tc>
      </w:tr>
      <w:tr w:rsidR="00820B3E" w:rsidRPr="00820B3E" w:rsidTr="00820B3E">
        <w:trPr>
          <w:trHeight w:val="780"/>
          <w:jc w:val="center"/>
        </w:trPr>
        <w:tc>
          <w:tcPr>
            <w:tcW w:w="701" w:type="dxa"/>
            <w:vMerge w:val="restart"/>
            <w:tcBorders>
              <w:top w:val="nil"/>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分配项目</w:t>
            </w:r>
          </w:p>
        </w:tc>
        <w:tc>
          <w:tcPr>
            <w:tcW w:w="2180"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left"/>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1.学校间接费用</w:t>
            </w:r>
          </w:p>
        </w:tc>
        <w:tc>
          <w:tcPr>
            <w:tcW w:w="1798"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30%</w:t>
            </w:r>
          </w:p>
        </w:tc>
        <w:tc>
          <w:tcPr>
            <w:tcW w:w="1848"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25%</w:t>
            </w:r>
          </w:p>
        </w:tc>
        <w:tc>
          <w:tcPr>
            <w:tcW w:w="1979"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20%</w:t>
            </w:r>
          </w:p>
        </w:tc>
      </w:tr>
      <w:tr w:rsidR="00820B3E" w:rsidRPr="00820B3E" w:rsidTr="00820B3E">
        <w:trPr>
          <w:trHeight w:val="780"/>
          <w:jc w:val="center"/>
        </w:trPr>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bCs/>
                <w:color w:val="000000"/>
                <w:kern w:val="0"/>
                <w:sz w:val="36"/>
                <w:szCs w:val="21"/>
              </w:rPr>
            </w:pPr>
          </w:p>
        </w:tc>
        <w:tc>
          <w:tcPr>
            <w:tcW w:w="2180"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left"/>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2.二级单位间接费用</w:t>
            </w:r>
          </w:p>
        </w:tc>
        <w:tc>
          <w:tcPr>
            <w:tcW w:w="1798"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10%</w:t>
            </w:r>
          </w:p>
        </w:tc>
        <w:tc>
          <w:tcPr>
            <w:tcW w:w="1848"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10%</w:t>
            </w:r>
          </w:p>
        </w:tc>
        <w:tc>
          <w:tcPr>
            <w:tcW w:w="1979"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10%</w:t>
            </w:r>
          </w:p>
        </w:tc>
      </w:tr>
      <w:tr w:rsidR="00820B3E" w:rsidRPr="00820B3E" w:rsidTr="00820B3E">
        <w:trPr>
          <w:trHeight w:val="1155"/>
          <w:jc w:val="center"/>
        </w:trPr>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bCs/>
                <w:color w:val="000000"/>
                <w:kern w:val="0"/>
                <w:sz w:val="36"/>
                <w:szCs w:val="21"/>
              </w:rPr>
            </w:pPr>
          </w:p>
        </w:tc>
        <w:tc>
          <w:tcPr>
            <w:tcW w:w="953" w:type="dxa"/>
            <w:vMerge w:val="restart"/>
            <w:tcBorders>
              <w:top w:val="nil"/>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left"/>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3.课题组间接费用</w:t>
            </w:r>
          </w:p>
        </w:tc>
        <w:tc>
          <w:tcPr>
            <w:tcW w:w="1227"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(1)课题组绩效费</w:t>
            </w:r>
          </w:p>
        </w:tc>
        <w:tc>
          <w:tcPr>
            <w:tcW w:w="801" w:type="dxa"/>
            <w:vMerge w:val="restart"/>
            <w:tcBorders>
              <w:top w:val="nil"/>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60%</w:t>
            </w:r>
          </w:p>
        </w:tc>
        <w:tc>
          <w:tcPr>
            <w:tcW w:w="997"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不超过间接费用总额的50%</w:t>
            </w:r>
          </w:p>
        </w:tc>
        <w:tc>
          <w:tcPr>
            <w:tcW w:w="738" w:type="dxa"/>
            <w:vMerge w:val="restart"/>
            <w:tcBorders>
              <w:top w:val="nil"/>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65%</w:t>
            </w:r>
          </w:p>
        </w:tc>
        <w:tc>
          <w:tcPr>
            <w:tcW w:w="1110"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不超过间接费用总额的55%</w:t>
            </w:r>
          </w:p>
        </w:tc>
        <w:tc>
          <w:tcPr>
            <w:tcW w:w="753" w:type="dxa"/>
            <w:vMerge w:val="restart"/>
            <w:tcBorders>
              <w:top w:val="nil"/>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70%</w:t>
            </w:r>
          </w:p>
        </w:tc>
        <w:tc>
          <w:tcPr>
            <w:tcW w:w="1226"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不超过间接费用总额的60%</w:t>
            </w:r>
          </w:p>
        </w:tc>
      </w:tr>
      <w:tr w:rsidR="00820B3E" w:rsidRPr="00820B3E" w:rsidTr="00820B3E">
        <w:trPr>
          <w:trHeight w:val="780"/>
          <w:jc w:val="center"/>
        </w:trPr>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bCs/>
                <w:color w:val="000000"/>
                <w:kern w:val="0"/>
                <w:sz w:val="36"/>
                <w:szCs w:val="21"/>
              </w:rPr>
            </w:pPr>
          </w:p>
        </w:tc>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bCs/>
                <w:color w:val="000000"/>
                <w:kern w:val="0"/>
                <w:sz w:val="36"/>
                <w:szCs w:val="21"/>
              </w:rPr>
            </w:pPr>
          </w:p>
        </w:tc>
        <w:tc>
          <w:tcPr>
            <w:tcW w:w="1227"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(2)课题组管理费</w:t>
            </w:r>
          </w:p>
        </w:tc>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color w:val="000000"/>
                <w:kern w:val="0"/>
                <w:sz w:val="24"/>
                <w:szCs w:val="24"/>
              </w:rPr>
            </w:pPr>
          </w:p>
        </w:tc>
        <w:tc>
          <w:tcPr>
            <w:tcW w:w="997"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余额</w:t>
            </w:r>
          </w:p>
        </w:tc>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color w:val="000000"/>
                <w:kern w:val="0"/>
                <w:sz w:val="24"/>
                <w:szCs w:val="24"/>
              </w:rPr>
            </w:pPr>
          </w:p>
        </w:tc>
        <w:tc>
          <w:tcPr>
            <w:tcW w:w="1110"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余额</w:t>
            </w:r>
          </w:p>
        </w:tc>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color w:val="000000"/>
                <w:kern w:val="0"/>
                <w:sz w:val="24"/>
                <w:szCs w:val="24"/>
              </w:rPr>
            </w:pPr>
          </w:p>
        </w:tc>
        <w:tc>
          <w:tcPr>
            <w:tcW w:w="1226"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余额</w:t>
            </w:r>
          </w:p>
        </w:tc>
      </w:tr>
    </w:tbl>
    <w:p w:rsidR="00820B3E" w:rsidRPr="00820B3E" w:rsidRDefault="00820B3E" w:rsidP="00820B3E">
      <w:pPr>
        <w:widowControl/>
        <w:shd w:val="clear" w:color="auto" w:fill="FFFFFF"/>
        <w:snapToGrid w:val="0"/>
        <w:spacing w:before="100" w:beforeAutospacing="1" w:after="100" w:afterAutospacing="1" w:line="54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（二）为促进科研进度与保证科研质量，人文社科类科研项目根据项目研究进度和完成质量情况，确定间接费用分配政策（详见表2）。</w:t>
      </w:r>
    </w:p>
    <w:p w:rsidR="00820B3E" w:rsidRPr="00820B3E" w:rsidRDefault="00820B3E" w:rsidP="00820B3E">
      <w:pPr>
        <w:widowControl/>
        <w:shd w:val="clear" w:color="auto" w:fill="FFFFFF"/>
        <w:tabs>
          <w:tab w:val="left" w:pos="5610"/>
        </w:tabs>
        <w:snapToGrid w:val="0"/>
        <w:spacing w:before="100" w:beforeAutospacing="1" w:after="100" w:afterAutospacing="1" w:line="540" w:lineRule="exact"/>
        <w:jc w:val="center"/>
        <w:rPr>
          <w:rFonts w:ascii="仿宋_GB2312" w:eastAsia="仿宋_GB2312" w:hAnsi="宋体" w:cs="Arial" w:hint="eastAsia"/>
          <w:b/>
          <w:color w:val="000000"/>
          <w:kern w:val="0"/>
          <w:sz w:val="32"/>
          <w:szCs w:val="32"/>
        </w:rPr>
      </w:pPr>
      <w:r w:rsidRPr="00820B3E">
        <w:rPr>
          <w:rFonts w:ascii="仿宋_GB2312" w:eastAsia="仿宋_GB2312" w:hAnsi="宋体" w:cs="Arial" w:hint="eastAsia"/>
          <w:b/>
          <w:color w:val="000000"/>
          <w:kern w:val="0"/>
          <w:sz w:val="32"/>
          <w:szCs w:val="32"/>
        </w:rPr>
        <w:lastRenderedPageBreak/>
        <w:t>表2</w:t>
      </w:r>
      <w:r w:rsidRPr="00820B3E">
        <w:rPr>
          <w:rFonts w:ascii="宋体" w:eastAsia="宋体" w:hAnsi="宋体" w:cs="Arial" w:hint="eastAsia"/>
          <w:b/>
          <w:color w:val="000000"/>
          <w:kern w:val="0"/>
          <w:sz w:val="32"/>
          <w:szCs w:val="32"/>
        </w:rPr>
        <w:t xml:space="preserve"> </w:t>
      </w:r>
      <w:r w:rsidRPr="00820B3E">
        <w:rPr>
          <w:rFonts w:ascii="仿宋_GB2312" w:eastAsia="仿宋_GB2312" w:hAnsi="宋体" w:cs="Arial" w:hint="eastAsia"/>
          <w:b/>
          <w:color w:val="000000"/>
          <w:kern w:val="0"/>
          <w:sz w:val="32"/>
          <w:szCs w:val="32"/>
        </w:rPr>
        <w:t xml:space="preserve"> 山东大学人文社科类科研项目间接费用分配表</w:t>
      </w:r>
    </w:p>
    <w:p w:rsidR="00820B3E" w:rsidRPr="00820B3E" w:rsidRDefault="00820B3E" w:rsidP="00820B3E">
      <w:pPr>
        <w:widowControl/>
        <w:shd w:val="clear" w:color="auto" w:fill="FFFFFF"/>
        <w:snapToGrid w:val="0"/>
        <w:spacing w:before="100" w:beforeAutospacing="1" w:afterAutospacing="1" w:line="540" w:lineRule="exact"/>
        <w:jc w:val="center"/>
        <w:rPr>
          <w:rFonts w:ascii="仿宋_GB2312" w:eastAsia="仿宋_GB2312" w:hAnsi="宋体" w:cs="Arial" w:hint="eastAsia"/>
          <w:b/>
          <w:color w:val="000000"/>
          <w:kern w:val="0"/>
          <w:sz w:val="32"/>
          <w:szCs w:val="32"/>
        </w:rPr>
      </w:pPr>
      <w:r w:rsidRPr="00820B3E">
        <w:rPr>
          <w:rFonts w:ascii="仿宋_GB2312" w:eastAsia="仿宋_GB2312" w:hAnsi="宋体" w:cs="Arial" w:hint="eastAsia"/>
          <w:b/>
          <w:color w:val="000000"/>
          <w:kern w:val="0"/>
          <w:sz w:val="32"/>
          <w:szCs w:val="32"/>
        </w:rPr>
        <w:t>（按照间接费用预算总额分配）</w:t>
      </w:r>
    </w:p>
    <w:tbl>
      <w:tblPr>
        <w:tblW w:w="8520" w:type="dxa"/>
        <w:jc w:val="center"/>
        <w:tblLook w:val="04A0" w:firstRow="1" w:lastRow="0" w:firstColumn="1" w:lastColumn="0" w:noHBand="0" w:noVBand="1"/>
      </w:tblPr>
      <w:tblGrid>
        <w:gridCol w:w="948"/>
        <w:gridCol w:w="1186"/>
        <w:gridCol w:w="576"/>
        <w:gridCol w:w="1320"/>
        <w:gridCol w:w="576"/>
        <w:gridCol w:w="1849"/>
        <w:gridCol w:w="834"/>
        <w:gridCol w:w="1231"/>
      </w:tblGrid>
      <w:tr w:rsidR="00820B3E" w:rsidRPr="00820B3E" w:rsidTr="00820B3E">
        <w:trPr>
          <w:trHeight w:val="786"/>
          <w:jc w:val="center"/>
        </w:trPr>
        <w:tc>
          <w:tcPr>
            <w:tcW w:w="218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24"/>
                <w:szCs w:val="24"/>
              </w:rPr>
            </w:pPr>
            <w:r w:rsidRPr="00820B3E">
              <w:rPr>
                <w:rFonts w:ascii="宋体" w:eastAsia="宋体" w:hAnsi="宋体" w:cs="宋体" w:hint="eastAsia"/>
                <w:color w:val="040404"/>
                <w:kern w:val="0"/>
                <w:sz w:val="32"/>
                <w:szCs w:val="32"/>
              </w:rPr>
              <w:t xml:space="preserve"> </w:t>
            </w:r>
            <w:r w:rsidRPr="00820B3E">
              <w:rPr>
                <w:rFonts w:ascii="宋体" w:eastAsia="宋体" w:hAnsi="宋体" w:cs="宋体" w:hint="eastAsia"/>
                <w:bCs/>
                <w:color w:val="000000"/>
                <w:kern w:val="0"/>
                <w:sz w:val="24"/>
                <w:szCs w:val="24"/>
              </w:rPr>
              <w:t>项目研究进度和完成质量</w:t>
            </w:r>
          </w:p>
        </w:tc>
        <w:tc>
          <w:tcPr>
            <w:tcW w:w="1937"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按期高质量结项（优）</w:t>
            </w:r>
          </w:p>
        </w:tc>
        <w:tc>
          <w:tcPr>
            <w:tcW w:w="2268"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按期完成结项或</w:t>
            </w:r>
          </w:p>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延期高质量结项（优）</w:t>
            </w:r>
            <w:r w:rsidRPr="00820B3E">
              <w:rPr>
                <w:rFonts w:ascii="宋体" w:eastAsia="宋体" w:hAnsi="宋体" w:cs="宋体" w:hint="eastAsia"/>
                <w:bCs/>
                <w:color w:val="000000"/>
                <w:kern w:val="0"/>
                <w:sz w:val="24"/>
                <w:szCs w:val="24"/>
              </w:rPr>
              <w:t xml:space="preserve">    </w:t>
            </w:r>
          </w:p>
        </w:tc>
        <w:tc>
          <w:tcPr>
            <w:tcW w:w="2126"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延期完成结项</w:t>
            </w:r>
          </w:p>
        </w:tc>
      </w:tr>
      <w:tr w:rsidR="00820B3E" w:rsidRPr="00820B3E" w:rsidTr="00820B3E">
        <w:trPr>
          <w:trHeight w:val="474"/>
          <w:jc w:val="center"/>
        </w:trPr>
        <w:tc>
          <w:tcPr>
            <w:tcW w:w="218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left"/>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1.学校间接费用</w:t>
            </w:r>
          </w:p>
        </w:tc>
        <w:tc>
          <w:tcPr>
            <w:tcW w:w="1937"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3%</w:t>
            </w:r>
          </w:p>
        </w:tc>
        <w:tc>
          <w:tcPr>
            <w:tcW w:w="2268"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8%</w:t>
            </w:r>
          </w:p>
        </w:tc>
        <w:tc>
          <w:tcPr>
            <w:tcW w:w="2126"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18%</w:t>
            </w:r>
          </w:p>
        </w:tc>
      </w:tr>
      <w:tr w:rsidR="00820B3E" w:rsidRPr="00820B3E" w:rsidTr="00820B3E">
        <w:trPr>
          <w:trHeight w:val="425"/>
          <w:jc w:val="center"/>
        </w:trPr>
        <w:tc>
          <w:tcPr>
            <w:tcW w:w="218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left"/>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2.二级单位间接费用</w:t>
            </w:r>
          </w:p>
        </w:tc>
        <w:tc>
          <w:tcPr>
            <w:tcW w:w="1937"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2%</w:t>
            </w:r>
          </w:p>
        </w:tc>
        <w:tc>
          <w:tcPr>
            <w:tcW w:w="2268"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2%</w:t>
            </w:r>
          </w:p>
        </w:tc>
        <w:tc>
          <w:tcPr>
            <w:tcW w:w="2126" w:type="dxa"/>
            <w:gridSpan w:val="2"/>
            <w:tcBorders>
              <w:top w:val="single" w:sz="4" w:space="0" w:color="auto"/>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2%</w:t>
            </w:r>
          </w:p>
        </w:tc>
      </w:tr>
      <w:tr w:rsidR="00820B3E" w:rsidRPr="00820B3E" w:rsidTr="00820B3E">
        <w:trPr>
          <w:trHeight w:val="1185"/>
          <w:jc w:val="center"/>
        </w:trPr>
        <w:tc>
          <w:tcPr>
            <w:tcW w:w="974" w:type="dxa"/>
            <w:vMerge w:val="restart"/>
            <w:tcBorders>
              <w:top w:val="nil"/>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left"/>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3.课题组间接费用</w:t>
            </w:r>
          </w:p>
        </w:tc>
        <w:tc>
          <w:tcPr>
            <w:tcW w:w="1215"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(1)课题组绩效费</w:t>
            </w:r>
          </w:p>
        </w:tc>
        <w:tc>
          <w:tcPr>
            <w:tcW w:w="576" w:type="dxa"/>
            <w:vMerge w:val="restart"/>
            <w:tcBorders>
              <w:top w:val="nil"/>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95%</w:t>
            </w:r>
          </w:p>
        </w:tc>
        <w:tc>
          <w:tcPr>
            <w:tcW w:w="1361"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不超过间接费用总额的50%</w:t>
            </w:r>
          </w:p>
        </w:tc>
        <w:tc>
          <w:tcPr>
            <w:tcW w:w="342" w:type="dxa"/>
            <w:vMerge w:val="restart"/>
            <w:tcBorders>
              <w:top w:val="nil"/>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90%</w:t>
            </w:r>
          </w:p>
        </w:tc>
        <w:tc>
          <w:tcPr>
            <w:tcW w:w="1926"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不超过间接费用总额的50%</w:t>
            </w: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80%</w:t>
            </w:r>
          </w:p>
        </w:tc>
        <w:tc>
          <w:tcPr>
            <w:tcW w:w="1275"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不超过间接费用总额的50%</w:t>
            </w:r>
          </w:p>
        </w:tc>
      </w:tr>
      <w:tr w:rsidR="00820B3E" w:rsidRPr="00820B3E" w:rsidTr="00820B3E">
        <w:trPr>
          <w:trHeight w:val="720"/>
          <w:jc w:val="center"/>
        </w:trPr>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bCs/>
                <w:color w:val="000000"/>
                <w:kern w:val="0"/>
                <w:sz w:val="36"/>
                <w:szCs w:val="21"/>
              </w:rPr>
            </w:pPr>
          </w:p>
        </w:tc>
        <w:tc>
          <w:tcPr>
            <w:tcW w:w="1215"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bCs/>
                <w:color w:val="000000"/>
                <w:kern w:val="0"/>
                <w:sz w:val="36"/>
                <w:szCs w:val="21"/>
              </w:rPr>
            </w:pPr>
            <w:r w:rsidRPr="00820B3E">
              <w:rPr>
                <w:rFonts w:ascii="宋体" w:eastAsia="宋体" w:hAnsi="宋体" w:cs="宋体" w:hint="eastAsia"/>
                <w:bCs/>
                <w:color w:val="000000"/>
                <w:kern w:val="0"/>
                <w:sz w:val="36"/>
                <w:szCs w:val="21"/>
              </w:rPr>
              <w:t>(2)课题组管理费</w:t>
            </w:r>
          </w:p>
        </w:tc>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color w:val="000000"/>
                <w:kern w:val="0"/>
                <w:sz w:val="24"/>
                <w:szCs w:val="24"/>
              </w:rPr>
            </w:pPr>
          </w:p>
        </w:tc>
        <w:tc>
          <w:tcPr>
            <w:tcW w:w="1361"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余额</w:t>
            </w:r>
          </w:p>
        </w:tc>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color w:val="000000"/>
                <w:kern w:val="0"/>
                <w:sz w:val="24"/>
                <w:szCs w:val="24"/>
              </w:rPr>
            </w:pPr>
          </w:p>
        </w:tc>
        <w:tc>
          <w:tcPr>
            <w:tcW w:w="1926"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余额</w:t>
            </w:r>
          </w:p>
        </w:tc>
        <w:tc>
          <w:tcPr>
            <w:tcW w:w="0" w:type="auto"/>
            <w:vMerge/>
            <w:tcBorders>
              <w:top w:val="nil"/>
              <w:left w:val="single" w:sz="4" w:space="0" w:color="auto"/>
              <w:bottom w:val="single" w:sz="4" w:space="0" w:color="auto"/>
              <w:right w:val="single" w:sz="4" w:space="0" w:color="auto"/>
            </w:tcBorders>
            <w:vAlign w:val="center"/>
            <w:hideMark/>
          </w:tcPr>
          <w:p w:rsidR="00820B3E" w:rsidRPr="00820B3E" w:rsidRDefault="00820B3E" w:rsidP="00820B3E">
            <w:pPr>
              <w:widowControl/>
              <w:jc w:val="left"/>
              <w:rPr>
                <w:rFonts w:ascii="宋体" w:eastAsia="宋体" w:hAnsi="宋体" w:cs="宋体"/>
                <w:color w:val="000000"/>
                <w:kern w:val="0"/>
                <w:sz w:val="24"/>
                <w:szCs w:val="24"/>
              </w:rPr>
            </w:pPr>
          </w:p>
        </w:tc>
        <w:tc>
          <w:tcPr>
            <w:tcW w:w="1275" w:type="dxa"/>
            <w:tcBorders>
              <w:top w:val="nil"/>
              <w:left w:val="nil"/>
              <w:bottom w:val="single" w:sz="4" w:space="0" w:color="auto"/>
              <w:right w:val="single" w:sz="4" w:space="0" w:color="auto"/>
            </w:tcBorders>
            <w:shd w:val="clear" w:color="auto" w:fill="FFFFFF"/>
            <w:vAlign w:val="center"/>
            <w:hideMark/>
          </w:tcPr>
          <w:p w:rsidR="00820B3E" w:rsidRPr="00820B3E" w:rsidRDefault="00820B3E" w:rsidP="00820B3E">
            <w:pPr>
              <w:widowControl/>
              <w:spacing w:before="100" w:beforeAutospacing="1" w:after="100" w:afterAutospacing="1"/>
              <w:jc w:val="center"/>
              <w:rPr>
                <w:rFonts w:ascii="宋体" w:eastAsia="宋体" w:hAnsi="宋体" w:cs="宋体" w:hint="eastAsia"/>
                <w:color w:val="000000"/>
                <w:kern w:val="0"/>
                <w:sz w:val="24"/>
                <w:szCs w:val="24"/>
              </w:rPr>
            </w:pPr>
            <w:r w:rsidRPr="00820B3E">
              <w:rPr>
                <w:rFonts w:ascii="宋体" w:eastAsia="宋体" w:hAnsi="宋体" w:cs="宋体" w:hint="eastAsia"/>
                <w:color w:val="000000"/>
                <w:kern w:val="0"/>
                <w:sz w:val="24"/>
                <w:szCs w:val="24"/>
              </w:rPr>
              <w:t>余额</w:t>
            </w:r>
          </w:p>
        </w:tc>
      </w:tr>
    </w:tbl>
    <w:p w:rsidR="00820B3E" w:rsidRPr="00820B3E" w:rsidRDefault="00820B3E" w:rsidP="00820B3E">
      <w:pPr>
        <w:widowControl/>
        <w:shd w:val="clear" w:color="auto" w:fill="FFFFFF"/>
        <w:spacing w:before="100" w:beforeAutospacing="1" w:after="100" w:afterAutospacing="1" w:line="540" w:lineRule="exact"/>
        <w:ind w:firstLineChars="196" w:firstLine="551"/>
        <w:jc w:val="left"/>
        <w:rPr>
          <w:rFonts w:ascii="仿宋_GB2312" w:eastAsia="仿宋_GB2312" w:hAnsi="宋体" w:cs="宋体" w:hint="eastAsia"/>
          <w:b/>
          <w:color w:val="040404"/>
          <w:kern w:val="0"/>
          <w:sz w:val="28"/>
          <w:szCs w:val="28"/>
        </w:rPr>
      </w:pPr>
      <w:r w:rsidRPr="00820B3E">
        <w:rPr>
          <w:rFonts w:ascii="仿宋_GB2312" w:eastAsia="仿宋_GB2312" w:hAnsi="宋体" w:cs="宋体" w:hint="eastAsia"/>
          <w:b/>
          <w:bCs/>
          <w:color w:val="333333"/>
          <w:kern w:val="0"/>
          <w:sz w:val="28"/>
          <w:szCs w:val="28"/>
        </w:rPr>
        <w:t>备注:该分配表中认定等级以鉴定证书为准。</w:t>
      </w:r>
    </w:p>
    <w:p w:rsidR="00820B3E" w:rsidRPr="00820B3E" w:rsidRDefault="00820B3E" w:rsidP="00820B3E">
      <w:pPr>
        <w:widowControl/>
        <w:shd w:val="clear" w:color="auto" w:fill="FFFFFF"/>
        <w:spacing w:before="100" w:beforeAutospacing="1" w:after="100" w:afterAutospacing="1" w:line="54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宋体" w:hint="eastAsia"/>
          <w:color w:val="040404"/>
          <w:kern w:val="0"/>
          <w:sz w:val="32"/>
          <w:szCs w:val="32"/>
        </w:rPr>
        <w:lastRenderedPageBreak/>
        <w:t>项目</w:t>
      </w:r>
      <w:r w:rsidRPr="00820B3E">
        <w:rPr>
          <w:rFonts w:ascii="仿宋_GB2312" w:eastAsia="仿宋_GB2312" w:hAnsi="宋体" w:cs="Arial" w:hint="eastAsia"/>
          <w:color w:val="000000"/>
          <w:kern w:val="0"/>
          <w:sz w:val="32"/>
          <w:szCs w:val="32"/>
        </w:rPr>
        <w:t>经费总额500万元以上的人文社科类科研项目，参照学校自然科学类科研项目间接费用分配比例执行。</w:t>
      </w:r>
    </w:p>
    <w:p w:rsidR="00820B3E" w:rsidRPr="00820B3E" w:rsidRDefault="00820B3E" w:rsidP="00820B3E">
      <w:pPr>
        <w:widowControl/>
        <w:shd w:val="clear" w:color="auto" w:fill="FFFFFF"/>
        <w:snapToGrid w:val="0"/>
        <w:spacing w:before="100" w:beforeAutospacing="1" w:after="100" w:afterAutospacing="1" w:line="540" w:lineRule="exact"/>
        <w:ind w:firstLineChars="196" w:firstLine="63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b/>
          <w:color w:val="000000"/>
          <w:kern w:val="0"/>
          <w:sz w:val="32"/>
          <w:szCs w:val="32"/>
        </w:rPr>
        <w:t>第六条</w:t>
      </w:r>
      <w:r w:rsidRPr="00820B3E">
        <w:rPr>
          <w:rFonts w:ascii="仿宋_GB2312" w:eastAsia="仿宋_GB2312" w:hAnsi="宋体" w:cs="Arial" w:hint="eastAsia"/>
          <w:color w:val="000000"/>
          <w:kern w:val="0"/>
          <w:sz w:val="32"/>
          <w:szCs w:val="32"/>
        </w:rPr>
        <w:t xml:space="preserve"> 间接费用的提取</w:t>
      </w:r>
    </w:p>
    <w:p w:rsidR="00820B3E" w:rsidRPr="00820B3E" w:rsidRDefault="00820B3E" w:rsidP="00820B3E">
      <w:pPr>
        <w:widowControl/>
        <w:shd w:val="clear" w:color="auto" w:fill="FFFFFF"/>
        <w:snapToGrid w:val="0"/>
        <w:spacing w:before="100" w:beforeAutospacing="1" w:after="100" w:afterAutospacing="1" w:line="54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自然科学类科研项目经费到账时，学校按科研项目批复的间接费用预算总额乘以本次到款占总经费预算的比例,提取学校、二级单位间接费用以及课题组管理费，并统筹安排使用。</w:t>
      </w:r>
    </w:p>
    <w:p w:rsidR="00820B3E" w:rsidRPr="00820B3E" w:rsidRDefault="00820B3E" w:rsidP="00820B3E">
      <w:pPr>
        <w:widowControl/>
        <w:shd w:val="clear" w:color="auto" w:fill="FFFFFF"/>
        <w:snapToGrid w:val="0"/>
        <w:spacing w:before="100" w:beforeAutospacing="1" w:after="100" w:afterAutospacing="1" w:line="54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人文社科类科研项目经费到账时，学校暂按照延期完成结项比例预分配其间接费用，提取学校、二级单位间接费用以及课题组管理费，并统筹安排使用。待结项时，根据考核结果予以调整学校间接费用分配部分，入课题组管理费账户。</w:t>
      </w:r>
    </w:p>
    <w:p w:rsidR="00820B3E" w:rsidRPr="00820B3E" w:rsidRDefault="00820B3E" w:rsidP="00820B3E">
      <w:pPr>
        <w:widowControl/>
        <w:shd w:val="clear" w:color="auto" w:fill="FFFFFF"/>
        <w:spacing w:before="100" w:beforeAutospacing="1" w:after="100" w:afterAutospacing="1" w:line="540" w:lineRule="exact"/>
        <w:ind w:firstLineChars="200" w:firstLine="64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color w:val="000000"/>
          <w:kern w:val="0"/>
          <w:sz w:val="32"/>
          <w:szCs w:val="32"/>
        </w:rPr>
        <w:t>科研项目经费预算中有明确批复，需要向校外合作单位转拨的科研经费，按预算要求免提转拨部分间接费用。</w:t>
      </w:r>
    </w:p>
    <w:p w:rsidR="00820B3E" w:rsidRPr="00820B3E" w:rsidRDefault="00820B3E" w:rsidP="00820B3E">
      <w:pPr>
        <w:widowControl/>
        <w:shd w:val="clear" w:color="auto" w:fill="FFFFFF"/>
        <w:spacing w:before="100" w:beforeAutospacing="1" w:after="100" w:afterAutospacing="1" w:line="540" w:lineRule="exact"/>
        <w:ind w:firstLineChars="200" w:firstLine="640"/>
        <w:jc w:val="left"/>
        <w:rPr>
          <w:rFonts w:ascii="仿宋_GB2312" w:eastAsia="仿宋_GB2312" w:hAnsi="宋体" w:cs="宋体" w:hint="eastAsia"/>
          <w:color w:val="040404"/>
          <w:kern w:val="0"/>
          <w:sz w:val="32"/>
          <w:szCs w:val="32"/>
        </w:rPr>
      </w:pPr>
      <w:r w:rsidRPr="00820B3E">
        <w:rPr>
          <w:rFonts w:ascii="仿宋_GB2312" w:eastAsia="仿宋_GB2312" w:hAnsi="宋体" w:cs="Arial" w:hint="eastAsia"/>
          <w:color w:val="000000"/>
          <w:kern w:val="0"/>
          <w:sz w:val="32"/>
          <w:szCs w:val="32"/>
        </w:rPr>
        <w:t>科研项目绩效费的提取和发放按照《山东大学科研项目</w:t>
      </w:r>
      <w:r w:rsidRPr="00820B3E">
        <w:rPr>
          <w:rFonts w:ascii="仿宋_GB2312" w:eastAsia="仿宋_GB2312" w:hAnsi="宋体" w:cs="宋体" w:hint="eastAsia"/>
          <w:color w:val="040404"/>
          <w:kern w:val="0"/>
          <w:sz w:val="32"/>
          <w:szCs w:val="32"/>
        </w:rPr>
        <w:t>绩效支出管理暂行办法》（山大科字〔2016〕27号）执行。</w:t>
      </w:r>
    </w:p>
    <w:p w:rsidR="00820B3E" w:rsidRPr="00820B3E" w:rsidRDefault="00820B3E" w:rsidP="00820B3E">
      <w:pPr>
        <w:widowControl/>
        <w:shd w:val="clear" w:color="auto" w:fill="FFFFFF"/>
        <w:spacing w:before="100" w:beforeAutospacing="1" w:after="100" w:afterAutospacing="1" w:line="540" w:lineRule="exact"/>
        <w:ind w:firstLineChars="196" w:firstLine="630"/>
        <w:jc w:val="left"/>
        <w:rPr>
          <w:rFonts w:ascii="仿宋_GB2312" w:eastAsia="仿宋_GB2312" w:hAnsi="宋体" w:cs="宋体" w:hint="eastAsia"/>
          <w:color w:val="040404"/>
          <w:kern w:val="0"/>
          <w:sz w:val="32"/>
          <w:szCs w:val="32"/>
        </w:rPr>
      </w:pPr>
      <w:r w:rsidRPr="00820B3E">
        <w:rPr>
          <w:rFonts w:ascii="仿宋_GB2312" w:eastAsia="仿宋_GB2312" w:hAnsi="宋体" w:cs="宋体" w:hint="eastAsia"/>
          <w:b/>
          <w:color w:val="040404"/>
          <w:kern w:val="0"/>
          <w:sz w:val="32"/>
          <w:szCs w:val="32"/>
        </w:rPr>
        <w:t>第七条</w:t>
      </w:r>
      <w:r w:rsidRPr="00820B3E">
        <w:rPr>
          <w:rFonts w:ascii="仿宋_GB2312" w:eastAsia="仿宋_GB2312" w:hAnsi="宋体" w:cs="宋体" w:hint="eastAsia"/>
          <w:color w:val="040404"/>
          <w:kern w:val="0"/>
          <w:sz w:val="32"/>
          <w:szCs w:val="32"/>
        </w:rPr>
        <w:t xml:space="preserve"> 间接费用的使用</w:t>
      </w:r>
    </w:p>
    <w:p w:rsidR="00820B3E" w:rsidRPr="00820B3E" w:rsidRDefault="00820B3E" w:rsidP="00820B3E">
      <w:pPr>
        <w:widowControl/>
        <w:shd w:val="clear" w:color="auto" w:fill="FFFFFF"/>
        <w:spacing w:before="100" w:beforeAutospacing="1" w:after="100" w:afterAutospacing="1" w:line="540" w:lineRule="exact"/>
        <w:ind w:firstLineChars="200" w:firstLine="640"/>
        <w:jc w:val="left"/>
        <w:rPr>
          <w:rFonts w:ascii="仿宋_GB2312" w:eastAsia="仿宋_GB2312" w:hAnsi="宋体" w:cs="宋体" w:hint="eastAsia"/>
          <w:color w:val="000000"/>
          <w:kern w:val="0"/>
          <w:sz w:val="32"/>
          <w:szCs w:val="32"/>
        </w:rPr>
      </w:pPr>
      <w:r w:rsidRPr="00820B3E">
        <w:rPr>
          <w:rFonts w:ascii="仿宋_GB2312" w:eastAsia="仿宋_GB2312" w:hAnsi="宋体" w:cs="Arial" w:hint="eastAsia"/>
          <w:color w:val="333333"/>
          <w:kern w:val="0"/>
          <w:sz w:val="32"/>
          <w:szCs w:val="32"/>
        </w:rPr>
        <w:t>1.学校间接费用</w:t>
      </w:r>
      <w:r w:rsidRPr="00820B3E">
        <w:rPr>
          <w:rFonts w:ascii="仿宋_GB2312" w:eastAsia="仿宋_GB2312" w:hAnsi="宋体" w:cs="宋体" w:hint="eastAsia"/>
          <w:color w:val="040404"/>
          <w:kern w:val="0"/>
          <w:sz w:val="32"/>
          <w:szCs w:val="32"/>
        </w:rPr>
        <w:t>统筹用于</w:t>
      </w:r>
      <w:r w:rsidRPr="00820B3E">
        <w:rPr>
          <w:rFonts w:ascii="仿宋_GB2312" w:eastAsia="仿宋_GB2312" w:hAnsi="宋体" w:cs="Arial" w:hint="eastAsia"/>
          <w:color w:val="333333"/>
          <w:kern w:val="0"/>
          <w:sz w:val="32"/>
          <w:szCs w:val="32"/>
        </w:rPr>
        <w:t>补偿</w:t>
      </w:r>
      <w:r w:rsidRPr="00820B3E">
        <w:rPr>
          <w:rFonts w:ascii="仿宋_GB2312" w:eastAsia="仿宋_GB2312" w:hAnsi="宋体" w:cs="宋体" w:hint="eastAsia"/>
          <w:color w:val="040404"/>
          <w:kern w:val="0"/>
          <w:sz w:val="32"/>
          <w:szCs w:val="32"/>
        </w:rPr>
        <w:t>学校为课题研究提供的现有仪器设备及房屋，水、电、气、暖消耗，以及科研管理补助支出。</w:t>
      </w:r>
    </w:p>
    <w:p w:rsidR="00820B3E" w:rsidRPr="00820B3E" w:rsidRDefault="00820B3E" w:rsidP="00820B3E">
      <w:pPr>
        <w:widowControl/>
        <w:shd w:val="clear" w:color="auto" w:fill="FFFFFF"/>
        <w:spacing w:before="100" w:beforeAutospacing="1" w:after="100" w:afterAutospacing="1" w:line="540" w:lineRule="exact"/>
        <w:ind w:firstLineChars="200" w:firstLine="640"/>
        <w:jc w:val="left"/>
        <w:rPr>
          <w:rFonts w:ascii="仿宋_GB2312" w:eastAsia="仿宋_GB2312" w:hAnsi="宋体" w:cs="宋体" w:hint="eastAsia"/>
          <w:color w:val="040404"/>
          <w:kern w:val="0"/>
          <w:sz w:val="32"/>
          <w:szCs w:val="32"/>
        </w:rPr>
      </w:pPr>
      <w:r w:rsidRPr="00820B3E">
        <w:rPr>
          <w:rFonts w:ascii="仿宋_GB2312" w:eastAsia="仿宋_GB2312" w:hAnsi="宋体" w:cs="宋体" w:hint="eastAsia"/>
          <w:color w:val="040404"/>
          <w:kern w:val="0"/>
          <w:sz w:val="32"/>
          <w:szCs w:val="32"/>
        </w:rPr>
        <w:lastRenderedPageBreak/>
        <w:t>2.二级单位间接费用统筹用于</w:t>
      </w:r>
      <w:r w:rsidRPr="00820B3E">
        <w:rPr>
          <w:rFonts w:ascii="仿宋_GB2312" w:eastAsia="仿宋_GB2312" w:hAnsi="宋体" w:cs="Arial" w:hint="eastAsia"/>
          <w:color w:val="333333"/>
          <w:kern w:val="0"/>
          <w:sz w:val="32"/>
          <w:szCs w:val="32"/>
        </w:rPr>
        <w:t>补偿</w:t>
      </w:r>
      <w:r w:rsidRPr="00820B3E">
        <w:rPr>
          <w:rFonts w:ascii="仿宋_GB2312" w:eastAsia="仿宋_GB2312" w:hAnsi="宋体" w:cs="宋体" w:hint="eastAsia"/>
          <w:color w:val="040404"/>
          <w:kern w:val="0"/>
          <w:sz w:val="32"/>
          <w:szCs w:val="32"/>
        </w:rPr>
        <w:t>二级单位为课题研究提供的现有仪器设备及房屋，水、电、气、暖消耗，</w:t>
      </w:r>
      <w:r w:rsidRPr="00820B3E">
        <w:rPr>
          <w:rFonts w:ascii="仿宋_GB2312" w:eastAsia="仿宋_GB2312" w:hAnsi="宋体" w:cs="Arial" w:hint="eastAsia"/>
          <w:color w:val="000000"/>
          <w:kern w:val="0"/>
          <w:sz w:val="32"/>
          <w:szCs w:val="32"/>
        </w:rPr>
        <w:t>科研财务助理费用，</w:t>
      </w:r>
      <w:r w:rsidRPr="00820B3E">
        <w:rPr>
          <w:rFonts w:ascii="仿宋_GB2312" w:eastAsia="仿宋_GB2312" w:hAnsi="宋体" w:cs="宋体" w:hint="eastAsia"/>
          <w:color w:val="040404"/>
          <w:kern w:val="0"/>
          <w:sz w:val="32"/>
          <w:szCs w:val="32"/>
        </w:rPr>
        <w:t>科研绩效奖励以及科研管理补助支出。</w:t>
      </w:r>
    </w:p>
    <w:p w:rsidR="00820B3E" w:rsidRPr="00820B3E" w:rsidRDefault="00820B3E" w:rsidP="00820B3E">
      <w:pPr>
        <w:widowControl/>
        <w:shd w:val="clear" w:color="auto" w:fill="FFFFFF"/>
        <w:spacing w:before="100" w:beforeAutospacing="1" w:after="100" w:afterAutospacing="1" w:line="540" w:lineRule="exact"/>
        <w:ind w:firstLineChars="200" w:firstLine="640"/>
        <w:jc w:val="left"/>
        <w:rPr>
          <w:rFonts w:ascii="仿宋_GB2312" w:eastAsia="仿宋_GB2312" w:hAnsi="宋体" w:cs="宋体" w:hint="eastAsia"/>
          <w:color w:val="000000"/>
          <w:kern w:val="0"/>
          <w:sz w:val="32"/>
          <w:szCs w:val="32"/>
        </w:rPr>
      </w:pPr>
      <w:r w:rsidRPr="00820B3E">
        <w:rPr>
          <w:rFonts w:ascii="仿宋_GB2312" w:eastAsia="仿宋_GB2312" w:hAnsi="宋体" w:cs="宋体" w:hint="eastAsia"/>
          <w:color w:val="000000"/>
          <w:kern w:val="0"/>
          <w:sz w:val="32"/>
          <w:szCs w:val="32"/>
        </w:rPr>
        <w:t>3.课题组绩效费用于发放课题组人员的科研绩效奖励及助研津贴。</w:t>
      </w:r>
    </w:p>
    <w:p w:rsidR="00820B3E" w:rsidRPr="00820B3E" w:rsidRDefault="00820B3E" w:rsidP="00820B3E">
      <w:pPr>
        <w:widowControl/>
        <w:shd w:val="clear" w:color="auto" w:fill="FFFFFF"/>
        <w:spacing w:before="100" w:beforeAutospacing="1" w:after="100" w:afterAutospacing="1" w:line="540" w:lineRule="exact"/>
        <w:ind w:firstLineChars="200" w:firstLine="640"/>
        <w:jc w:val="left"/>
        <w:rPr>
          <w:rFonts w:ascii="仿宋_GB2312" w:eastAsia="仿宋_GB2312" w:hAnsi="宋体" w:cs="宋体" w:hint="eastAsia"/>
          <w:color w:val="000000"/>
          <w:kern w:val="0"/>
          <w:sz w:val="32"/>
          <w:szCs w:val="32"/>
        </w:rPr>
      </w:pPr>
      <w:r w:rsidRPr="00820B3E">
        <w:rPr>
          <w:rFonts w:ascii="仿宋_GB2312" w:eastAsia="仿宋_GB2312" w:hAnsi="宋体" w:cs="宋体" w:hint="eastAsia"/>
          <w:color w:val="000000"/>
          <w:kern w:val="0"/>
          <w:sz w:val="32"/>
          <w:szCs w:val="32"/>
        </w:rPr>
        <w:t>4.课题组管理费用于列支与课题研究有关的科研项目管理费用支出，包括</w:t>
      </w:r>
      <w:r w:rsidRPr="00820B3E">
        <w:rPr>
          <w:rFonts w:ascii="仿宋_GB2312" w:eastAsia="仿宋_GB2312" w:hAnsi="宋体" w:cs="宋体" w:hint="eastAsia"/>
          <w:color w:val="040404"/>
          <w:kern w:val="0"/>
          <w:sz w:val="32"/>
          <w:szCs w:val="32"/>
        </w:rPr>
        <w:t>无法在直接费用中列支的通用设备、办公耗材、科研专项审计费用等。</w:t>
      </w:r>
    </w:p>
    <w:p w:rsidR="00820B3E" w:rsidRPr="00820B3E" w:rsidRDefault="00820B3E" w:rsidP="00820B3E">
      <w:pPr>
        <w:widowControl/>
        <w:shd w:val="clear" w:color="auto" w:fill="FFFFFF"/>
        <w:snapToGrid w:val="0"/>
        <w:spacing w:before="100" w:beforeAutospacing="1" w:after="100" w:afterAutospacing="1" w:line="540" w:lineRule="exact"/>
        <w:ind w:firstLineChars="196" w:firstLine="630"/>
        <w:jc w:val="left"/>
        <w:rPr>
          <w:rFonts w:ascii="仿宋_GB2312" w:eastAsia="仿宋_GB2312" w:hAnsi="宋体" w:cs="Arial" w:hint="eastAsia"/>
          <w:color w:val="333333"/>
          <w:kern w:val="0"/>
          <w:sz w:val="32"/>
          <w:szCs w:val="32"/>
        </w:rPr>
      </w:pPr>
      <w:r w:rsidRPr="00820B3E">
        <w:rPr>
          <w:rFonts w:ascii="仿宋_GB2312" w:eastAsia="仿宋_GB2312" w:hAnsi="宋体" w:cs="Arial" w:hint="eastAsia"/>
          <w:b/>
          <w:color w:val="333333"/>
          <w:kern w:val="0"/>
          <w:sz w:val="32"/>
          <w:szCs w:val="32"/>
        </w:rPr>
        <w:t>第</w:t>
      </w:r>
      <w:r w:rsidRPr="00820B3E">
        <w:rPr>
          <w:rFonts w:ascii="仿宋_GB2312" w:eastAsia="仿宋_GB2312" w:hAnsi="宋体" w:cs="Arial" w:hint="eastAsia"/>
          <w:b/>
          <w:color w:val="000000"/>
          <w:kern w:val="0"/>
          <w:sz w:val="32"/>
          <w:szCs w:val="32"/>
        </w:rPr>
        <w:t>八</w:t>
      </w:r>
      <w:r w:rsidRPr="00820B3E">
        <w:rPr>
          <w:rFonts w:ascii="仿宋_GB2312" w:eastAsia="仿宋_GB2312" w:hAnsi="宋体" w:cs="Arial" w:hint="eastAsia"/>
          <w:b/>
          <w:color w:val="333333"/>
          <w:kern w:val="0"/>
          <w:sz w:val="32"/>
          <w:szCs w:val="32"/>
        </w:rPr>
        <w:t>条</w:t>
      </w:r>
      <w:r w:rsidRPr="00820B3E">
        <w:rPr>
          <w:rFonts w:ascii="仿宋_GB2312" w:eastAsia="仿宋_GB2312" w:hAnsi="宋体" w:cs="Arial" w:hint="eastAsia"/>
          <w:color w:val="333333"/>
          <w:kern w:val="0"/>
          <w:sz w:val="32"/>
          <w:szCs w:val="32"/>
        </w:rPr>
        <w:t xml:space="preserve"> </w:t>
      </w:r>
      <w:r w:rsidRPr="00820B3E">
        <w:rPr>
          <w:rFonts w:ascii="仿宋_GB2312" w:eastAsia="仿宋_GB2312" w:hAnsi="宋体" w:cs="宋体" w:hint="eastAsia"/>
          <w:color w:val="333333"/>
          <w:kern w:val="0"/>
          <w:sz w:val="32"/>
          <w:szCs w:val="32"/>
        </w:rPr>
        <w:t>间接费用预算一经批复不予调整，严格按照核定的比例列支。严禁用于支付各种罚款、捐款、赞助等，严禁以任何方式牟取私利。</w:t>
      </w:r>
    </w:p>
    <w:p w:rsidR="00820B3E" w:rsidRPr="00820B3E" w:rsidRDefault="00820B3E" w:rsidP="00820B3E">
      <w:pPr>
        <w:widowControl/>
        <w:shd w:val="clear" w:color="auto" w:fill="FFFFFF"/>
        <w:snapToGrid w:val="0"/>
        <w:spacing w:before="100" w:beforeAutospacing="1" w:after="100" w:afterAutospacing="1" w:line="540" w:lineRule="exact"/>
        <w:ind w:firstLineChars="196" w:firstLine="63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b/>
          <w:color w:val="000000"/>
          <w:kern w:val="0"/>
          <w:sz w:val="32"/>
          <w:szCs w:val="32"/>
        </w:rPr>
        <w:t>第</w:t>
      </w:r>
      <w:r w:rsidRPr="00820B3E">
        <w:rPr>
          <w:rFonts w:ascii="仿宋_GB2312" w:eastAsia="仿宋_GB2312" w:hAnsi="宋体" w:cs="Arial" w:hint="eastAsia"/>
          <w:b/>
          <w:color w:val="333333"/>
          <w:kern w:val="0"/>
          <w:sz w:val="32"/>
          <w:szCs w:val="32"/>
        </w:rPr>
        <w:t>九</w:t>
      </w:r>
      <w:r w:rsidRPr="00820B3E">
        <w:rPr>
          <w:rFonts w:ascii="仿宋_GB2312" w:eastAsia="仿宋_GB2312" w:hAnsi="宋体" w:cs="Arial" w:hint="eastAsia"/>
          <w:b/>
          <w:color w:val="000000"/>
          <w:kern w:val="0"/>
          <w:sz w:val="32"/>
          <w:szCs w:val="32"/>
        </w:rPr>
        <w:t>条</w:t>
      </w:r>
      <w:r w:rsidRPr="00820B3E">
        <w:rPr>
          <w:rFonts w:ascii="仿宋_GB2312" w:eastAsia="仿宋_GB2312" w:hAnsi="宋体" w:cs="Arial" w:hint="eastAsia"/>
          <w:color w:val="000000"/>
          <w:kern w:val="0"/>
          <w:sz w:val="32"/>
          <w:szCs w:val="32"/>
        </w:rPr>
        <w:t xml:space="preserve"> 国防任务科研项目间接费用有明确规定的，从其规定；没有明确规定的，参照本办法执行。</w:t>
      </w:r>
    </w:p>
    <w:p w:rsidR="00820B3E" w:rsidRPr="00820B3E" w:rsidRDefault="00820B3E" w:rsidP="00820B3E">
      <w:pPr>
        <w:widowControl/>
        <w:shd w:val="clear" w:color="auto" w:fill="FFFFFF"/>
        <w:snapToGrid w:val="0"/>
        <w:spacing w:before="100" w:beforeAutospacing="1" w:after="100" w:afterAutospacing="1" w:line="540" w:lineRule="exact"/>
        <w:ind w:firstLineChars="196" w:firstLine="630"/>
        <w:jc w:val="left"/>
        <w:rPr>
          <w:rFonts w:ascii="仿宋_GB2312" w:eastAsia="仿宋_GB2312" w:hAnsi="宋体" w:cs="Arial" w:hint="eastAsia"/>
          <w:color w:val="333333"/>
          <w:kern w:val="0"/>
          <w:sz w:val="32"/>
          <w:szCs w:val="32"/>
        </w:rPr>
      </w:pPr>
      <w:r w:rsidRPr="00820B3E">
        <w:rPr>
          <w:rFonts w:ascii="仿宋_GB2312" w:eastAsia="仿宋_GB2312" w:hAnsi="宋体" w:cs="Arial" w:hint="eastAsia"/>
          <w:b/>
          <w:color w:val="333333"/>
          <w:kern w:val="0"/>
          <w:sz w:val="32"/>
          <w:szCs w:val="32"/>
        </w:rPr>
        <w:t>第</w:t>
      </w:r>
      <w:r w:rsidRPr="00820B3E">
        <w:rPr>
          <w:rFonts w:ascii="仿宋_GB2312" w:eastAsia="仿宋_GB2312" w:hAnsi="宋体" w:cs="Arial" w:hint="eastAsia"/>
          <w:b/>
          <w:color w:val="000000"/>
          <w:kern w:val="0"/>
          <w:sz w:val="32"/>
          <w:szCs w:val="32"/>
        </w:rPr>
        <w:t>十</w:t>
      </w:r>
      <w:r w:rsidRPr="00820B3E">
        <w:rPr>
          <w:rFonts w:ascii="仿宋_GB2312" w:eastAsia="仿宋_GB2312" w:hAnsi="宋体" w:cs="Arial" w:hint="eastAsia"/>
          <w:b/>
          <w:color w:val="333333"/>
          <w:kern w:val="0"/>
          <w:sz w:val="32"/>
          <w:szCs w:val="32"/>
        </w:rPr>
        <w:t>条</w:t>
      </w:r>
      <w:r w:rsidRPr="00820B3E">
        <w:rPr>
          <w:rFonts w:ascii="仿宋_GB2312" w:eastAsia="仿宋_GB2312" w:hAnsi="宋体" w:cs="Arial" w:hint="eastAsia"/>
          <w:color w:val="333333"/>
          <w:kern w:val="0"/>
          <w:sz w:val="32"/>
          <w:szCs w:val="32"/>
        </w:rPr>
        <w:t xml:space="preserve"> </w:t>
      </w:r>
      <w:r w:rsidRPr="00820B3E">
        <w:rPr>
          <w:rFonts w:ascii="仿宋_GB2312" w:eastAsia="仿宋_GB2312" w:hAnsi="宋体" w:cs="宋体" w:hint="eastAsia"/>
          <w:color w:val="333333"/>
          <w:kern w:val="0"/>
          <w:sz w:val="32"/>
          <w:szCs w:val="32"/>
        </w:rPr>
        <w:t>对尚未实行间接费用管理的纵向科研项目，其管理费仍按照《山东大学科研项目管理费分配及使用暂行规定》（山大财字</w:t>
      </w:r>
      <w:r w:rsidRPr="00820B3E">
        <w:rPr>
          <w:rFonts w:ascii="仿宋_GB2312" w:eastAsia="仿宋_GB2312" w:hAnsi="Arial" w:cs="Arial" w:hint="eastAsia"/>
          <w:color w:val="333333"/>
          <w:kern w:val="0"/>
          <w:sz w:val="32"/>
          <w:szCs w:val="24"/>
        </w:rPr>
        <w:t>〔2013〕</w:t>
      </w:r>
      <w:r w:rsidRPr="00820B3E">
        <w:rPr>
          <w:rFonts w:ascii="仿宋_GB2312" w:eastAsia="仿宋_GB2312" w:hAnsi="宋体" w:cs="宋体" w:hint="eastAsia"/>
          <w:color w:val="333333"/>
          <w:kern w:val="0"/>
          <w:sz w:val="32"/>
          <w:szCs w:val="32"/>
        </w:rPr>
        <w:t>56号）执行。</w:t>
      </w:r>
    </w:p>
    <w:p w:rsidR="00820B3E" w:rsidRPr="00820B3E" w:rsidRDefault="00820B3E" w:rsidP="00820B3E">
      <w:pPr>
        <w:widowControl/>
        <w:shd w:val="clear" w:color="auto" w:fill="FFFFFF"/>
        <w:snapToGrid w:val="0"/>
        <w:spacing w:before="100" w:beforeAutospacing="1" w:after="100" w:afterAutospacing="1" w:line="540" w:lineRule="exact"/>
        <w:ind w:firstLineChars="196" w:firstLine="630"/>
        <w:jc w:val="left"/>
        <w:rPr>
          <w:rFonts w:ascii="仿宋_GB2312" w:eastAsia="仿宋_GB2312" w:hAnsi="宋体" w:cs="Arial" w:hint="eastAsia"/>
          <w:color w:val="000000"/>
          <w:kern w:val="0"/>
          <w:sz w:val="32"/>
          <w:szCs w:val="32"/>
        </w:rPr>
      </w:pPr>
      <w:r w:rsidRPr="00820B3E">
        <w:rPr>
          <w:rFonts w:ascii="仿宋_GB2312" w:eastAsia="仿宋_GB2312" w:hAnsi="宋体" w:cs="Arial" w:hint="eastAsia"/>
          <w:b/>
          <w:color w:val="000000"/>
          <w:kern w:val="0"/>
          <w:sz w:val="32"/>
          <w:szCs w:val="32"/>
        </w:rPr>
        <w:t>第十一条</w:t>
      </w:r>
      <w:r w:rsidRPr="00820B3E">
        <w:rPr>
          <w:rFonts w:ascii="仿宋_GB2312" w:eastAsia="仿宋_GB2312" w:hAnsi="宋体" w:cs="Arial" w:hint="eastAsia"/>
          <w:color w:val="000000"/>
          <w:kern w:val="0"/>
          <w:sz w:val="32"/>
          <w:szCs w:val="32"/>
        </w:rPr>
        <w:t xml:space="preserve"> </w:t>
      </w:r>
      <w:r w:rsidRPr="00820B3E">
        <w:rPr>
          <w:rFonts w:ascii="仿宋_GB2312" w:eastAsia="仿宋_GB2312" w:hAnsi="宋体" w:cs="Arial" w:hint="eastAsia"/>
          <w:color w:val="333333"/>
          <w:kern w:val="0"/>
          <w:sz w:val="32"/>
          <w:szCs w:val="32"/>
          <w:shd w:val="clear" w:color="auto" w:fill="FFFFFF"/>
        </w:rPr>
        <w:t>本办法自发布之日起施行</w:t>
      </w:r>
      <w:r w:rsidRPr="00820B3E">
        <w:rPr>
          <w:rFonts w:ascii="仿宋_GB2312" w:eastAsia="仿宋_GB2312" w:hAnsi="宋体" w:cs="Arial" w:hint="eastAsia"/>
          <w:color w:val="000000"/>
          <w:kern w:val="0"/>
          <w:sz w:val="32"/>
          <w:szCs w:val="32"/>
        </w:rPr>
        <w:t>，原《山东大学科研项目间接费用管理暂行规定》（山大财字〔2013〕57号）同时废止。学校原有规定与本办法不一致的，一律以本办法为准。</w:t>
      </w:r>
    </w:p>
    <w:p w:rsidR="00F3493A" w:rsidRPr="00820B3E" w:rsidRDefault="00820B3E" w:rsidP="00820B3E">
      <w:pPr>
        <w:widowControl/>
        <w:shd w:val="clear" w:color="auto" w:fill="FFFFFF"/>
        <w:spacing w:before="100" w:beforeAutospacing="1" w:after="100" w:afterAutospacing="1" w:line="540" w:lineRule="exact"/>
        <w:ind w:firstLineChars="196" w:firstLine="630"/>
        <w:jc w:val="left"/>
      </w:pPr>
      <w:r w:rsidRPr="00820B3E">
        <w:rPr>
          <w:rFonts w:ascii="仿宋_GB2312" w:eastAsia="仿宋_GB2312" w:hAnsi="宋体" w:cs="Arial" w:hint="eastAsia"/>
          <w:b/>
          <w:color w:val="000000"/>
          <w:kern w:val="0"/>
          <w:sz w:val="32"/>
          <w:szCs w:val="32"/>
        </w:rPr>
        <w:t>第十二条</w:t>
      </w:r>
      <w:r w:rsidRPr="00820B3E">
        <w:rPr>
          <w:rFonts w:ascii="仿宋_GB2312" w:eastAsia="仿宋_GB2312" w:hAnsi="宋体" w:cs="Arial" w:hint="eastAsia"/>
          <w:color w:val="000000"/>
          <w:kern w:val="0"/>
          <w:sz w:val="32"/>
          <w:szCs w:val="32"/>
        </w:rPr>
        <w:t xml:space="preserve"> 本办法由财务部、人事部、科学技术研究院和人文社科研究院负责解释。</w:t>
      </w:r>
    </w:p>
    <w:sectPr w:rsidR="00F3493A" w:rsidRPr="00820B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CFE" w:rsidRDefault="002B0CFE" w:rsidP="00820B3E">
      <w:r>
        <w:separator/>
      </w:r>
    </w:p>
  </w:endnote>
  <w:endnote w:type="continuationSeparator" w:id="0">
    <w:p w:rsidR="002B0CFE" w:rsidRDefault="002B0CFE" w:rsidP="0082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CFE" w:rsidRDefault="002B0CFE" w:rsidP="00820B3E">
      <w:r>
        <w:separator/>
      </w:r>
    </w:p>
  </w:footnote>
  <w:footnote w:type="continuationSeparator" w:id="0">
    <w:p w:rsidR="002B0CFE" w:rsidRDefault="002B0CFE" w:rsidP="00820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8D"/>
    <w:rsid w:val="00091C8D"/>
    <w:rsid w:val="002B0CFE"/>
    <w:rsid w:val="00820B3E"/>
    <w:rsid w:val="00F3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1F902B-CBC3-49B6-BA38-D2C91971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B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0B3E"/>
    <w:rPr>
      <w:sz w:val="18"/>
      <w:szCs w:val="18"/>
    </w:rPr>
  </w:style>
  <w:style w:type="paragraph" w:styleId="a5">
    <w:name w:val="footer"/>
    <w:basedOn w:val="a"/>
    <w:link w:val="a6"/>
    <w:uiPriority w:val="99"/>
    <w:unhideWhenUsed/>
    <w:rsid w:val="00820B3E"/>
    <w:pPr>
      <w:tabs>
        <w:tab w:val="center" w:pos="4153"/>
        <w:tab w:val="right" w:pos="8306"/>
      </w:tabs>
      <w:snapToGrid w:val="0"/>
      <w:jc w:val="left"/>
    </w:pPr>
    <w:rPr>
      <w:sz w:val="18"/>
      <w:szCs w:val="18"/>
    </w:rPr>
  </w:style>
  <w:style w:type="character" w:customStyle="1" w:styleId="a6">
    <w:name w:val="页脚 字符"/>
    <w:basedOn w:val="a0"/>
    <w:link w:val="a5"/>
    <w:uiPriority w:val="99"/>
    <w:rsid w:val="00820B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106051">
      <w:bodyDiv w:val="1"/>
      <w:marLeft w:val="0"/>
      <w:marRight w:val="0"/>
      <w:marTop w:val="0"/>
      <w:marBottom w:val="0"/>
      <w:divBdr>
        <w:top w:val="none" w:sz="0" w:space="0" w:color="auto"/>
        <w:left w:val="none" w:sz="0" w:space="0" w:color="auto"/>
        <w:bottom w:val="none" w:sz="0" w:space="0" w:color="auto"/>
        <w:right w:val="none" w:sz="0" w:space="0" w:color="auto"/>
      </w:divBdr>
      <w:divsChild>
        <w:div w:id="1633053448">
          <w:marLeft w:val="0"/>
          <w:marRight w:val="0"/>
          <w:marTop w:val="0"/>
          <w:marBottom w:val="0"/>
          <w:divBdr>
            <w:top w:val="single" w:sz="2" w:space="0" w:color="D3D3D3"/>
            <w:left w:val="single" w:sz="2" w:space="0" w:color="D3D3D3"/>
            <w:bottom w:val="single" w:sz="2" w:space="0" w:color="D3D3D3"/>
            <w:right w:val="single" w:sz="2" w:space="0" w:color="D3D3D3"/>
          </w:divBdr>
          <w:divsChild>
            <w:div w:id="506095375">
              <w:marLeft w:val="0"/>
              <w:marRight w:val="0"/>
              <w:marTop w:val="0"/>
              <w:marBottom w:val="0"/>
              <w:divBdr>
                <w:top w:val="single" w:sz="2" w:space="0" w:color="D3D3D3"/>
                <w:left w:val="single" w:sz="2" w:space="0" w:color="D3D3D3"/>
                <w:bottom w:val="single" w:sz="2" w:space="0" w:color="D3D3D3"/>
                <w:right w:val="single" w:sz="2" w:space="0" w:color="D3D3D3"/>
              </w:divBdr>
              <w:divsChild>
                <w:div w:id="154690568">
                  <w:marLeft w:val="0"/>
                  <w:marRight w:val="0"/>
                  <w:marTop w:val="100"/>
                  <w:marBottom w:val="100"/>
                  <w:divBdr>
                    <w:top w:val="single" w:sz="6" w:space="0" w:color="909090"/>
                    <w:left w:val="single" w:sz="6" w:space="0" w:color="909090"/>
                    <w:bottom w:val="single" w:sz="6" w:space="0" w:color="909090"/>
                    <w:right w:val="single" w:sz="6" w:space="0" w:color="909090"/>
                  </w:divBdr>
                  <w:divsChild>
                    <w:div w:id="1769109416">
                      <w:marLeft w:val="0"/>
                      <w:marRight w:val="0"/>
                      <w:marTop w:val="100"/>
                      <w:marBottom w:val="100"/>
                      <w:divBdr>
                        <w:top w:val="none" w:sz="0" w:space="0" w:color="auto"/>
                        <w:left w:val="none" w:sz="0" w:space="0" w:color="auto"/>
                        <w:bottom w:val="none" w:sz="0" w:space="0" w:color="auto"/>
                        <w:right w:val="none" w:sz="0" w:space="0" w:color="auto"/>
                      </w:divBdr>
                      <w:divsChild>
                        <w:div w:id="11843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362</Words>
  <Characters>2066</Characters>
  <Application>Microsoft Office Word</Application>
  <DocSecurity>0</DocSecurity>
  <Lines>17</Lines>
  <Paragraphs>4</Paragraphs>
  <ScaleCrop>false</ScaleCrop>
  <Company>sdu</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qinlu song</dc:creator>
  <cp:keywords/>
  <dc:description/>
  <cp:lastModifiedBy>qinlu song</cp:lastModifiedBy>
  <cp:revision>2</cp:revision>
  <dcterms:created xsi:type="dcterms:W3CDTF">2018-07-05T12:44:00Z</dcterms:created>
  <dcterms:modified xsi:type="dcterms:W3CDTF">2018-07-05T12:44:00Z</dcterms:modified>
</cp:coreProperties>
</file>